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EA3FC1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5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W związku z trwającą agresją wojskową Rosji wobec Ukrainy oraz doniesieniami o okrucieństwach popełnianych przez rosyjskie siły zbrojne w Ukrainie w ramach 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>i indywidualnych wobec Rosji w dniu 8 kwietn</w:t>
      </w:r>
      <w:bookmarkStart w:id="0" w:name="_GoBack"/>
      <w:bookmarkEnd w:id="0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C4506"/>
    <w:rsid w:val="002D3C4A"/>
    <w:rsid w:val="00330CF7"/>
    <w:rsid w:val="0033607E"/>
    <w:rsid w:val="003D69A4"/>
    <w:rsid w:val="00403972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D5618"/>
    <w:rsid w:val="006D7C31"/>
    <w:rsid w:val="006D7D4D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A3FC1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B0CB88B2-8ED3-45DE-BA36-4977426C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2022-09-15T10:30:00Z</dcterms:created>
  <dcterms:modified xsi:type="dcterms:W3CDTF">2022-09-15T10:30:00Z</dcterms:modified>
</cp:coreProperties>
</file>